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01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tabs>
          <w:tab w:val="left" w:pos="1260"/>
        </w:tabs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1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исполняющий обязанн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сти миров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судьи судебного участка №6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891-2806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ч.3 ст.12.8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Хисамутдинова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Style w:val="cat-ExternalSystem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по адресу: </w:t>
      </w:r>
      <w:r>
        <w:rPr>
          <w:rStyle w:val="cat-Addressgrp-2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проживающего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женатого, имеющего на иждивении одного несовершеннолетнего ребенка, работающего у </w:t>
      </w:r>
      <w:r>
        <w:rPr>
          <w:rStyle w:val="cat-OrganizationNamegrp-22rplc-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сведений о привлечении к административной ответственности не представлено,</w:t>
      </w:r>
    </w:p>
    <w:p>
      <w:pPr>
        <w:spacing w:before="120" w:after="1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Style w:val="cat-FIOgrp-12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районе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5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Addressgrp-0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 транспортным средством автомобилем марки </w:t>
      </w:r>
      <w:r>
        <w:rPr>
          <w:rStyle w:val="cat-CarMakeModelgrp-26rplc-19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>
        <w:rPr>
          <w:rStyle w:val="cat-UserDefinedgrp-30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не имея права управления транспортными средствами, чем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п.2.1.1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Российской Федерации, утвержденных Постановлением Совета Министров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Российской Федерации от 23 октября 1993 г. №1090 (далее-ПДД РФ), при этом действия </w:t>
      </w:r>
      <w:r>
        <w:rPr>
          <w:rStyle w:val="cat-FIOgrp-12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содержат признаков уголовно наказуемого деяния.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12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помощью защитника не воспользовался, протокол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не оспаривал,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обстоятельствам вменяемого правонарушения пояснил, что 31.10.2025 около 22 час. 00 мин. употребил один бокал алкогольного пива, около 00 час. управлял автомобилем марки </w:t>
      </w:r>
      <w:r>
        <w:rPr>
          <w:rStyle w:val="cat-CarMakeModelgrp-27rplc-27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принадлежащем его коллеге </w:t>
      </w:r>
      <w:r>
        <w:rPr>
          <w:rStyle w:val="cat-FIOgrp-14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5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0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остановили сотрудники ГИБДД, которые предложили ему пройти освидетельствование на состояние опьянения. По результатам освидетельствования было установлено состояние алкогольного опьянения, с результатами освидетельствования он согласен. Водительского удостоверения не имеет. Инвалидности не имеет, военнослужащим не является.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</w:t>
      </w:r>
      <w:r>
        <w:rPr>
          <w:rStyle w:val="cat-FIOgrp-12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изучив письменные материалы дела, мировой судья пришел к следующему.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 2.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7 ПДД РФ водителю запрещается управлять транспортным средством в состоянии опьянения (алкогольного, наркотического или иного),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п.2.1.1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на право управления транспортными средствами соответствующей категории.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Ответственность по ч.3 ст.12.8 КоАП РФ наступает за управление транспортным средством водителем, находящимся в состоянии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опьянения и не имеющим права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транспортными средствами,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лишенным права управления транспортными средствами, если такие действия не содержат уголовно наказуемого деяния.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2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в состоянии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>не имеющей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права управления транспортным средством подтверждается исследованными судом доказательствами, а именно: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-протоколом об административном правонарушении серии 86хм №</w:t>
      </w:r>
      <w:r>
        <w:rPr>
          <w:rFonts w:ascii="Times New Roman" w:eastAsia="Times New Roman" w:hAnsi="Times New Roman" w:cs="Times New Roman"/>
          <w:sz w:val="28"/>
          <w:szCs w:val="28"/>
        </w:rPr>
        <w:t>700478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01.11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составленным с участием </w:t>
      </w:r>
      <w:r>
        <w:rPr>
          <w:rStyle w:val="cat-FIOgrp-12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-протоколом об отстранении </w:t>
      </w:r>
      <w:r>
        <w:rPr>
          <w:rStyle w:val="cat-FIOgrp-12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управления транспортным средством серии 86ПК №</w:t>
      </w:r>
      <w:r>
        <w:rPr>
          <w:rFonts w:ascii="Times New Roman" w:eastAsia="Times New Roman" w:hAnsi="Times New Roman" w:cs="Times New Roman"/>
          <w:sz w:val="28"/>
          <w:szCs w:val="28"/>
        </w:rPr>
        <w:t>084</w:t>
      </w:r>
      <w:r>
        <w:rPr>
          <w:rFonts w:ascii="Times New Roman" w:eastAsia="Times New Roman" w:hAnsi="Times New Roman" w:cs="Times New Roman"/>
          <w:sz w:val="28"/>
          <w:szCs w:val="28"/>
        </w:rPr>
        <w:t>265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01.11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-актом освидетельствования на состояние алкогольного опьянения серии 86ГП №</w:t>
      </w:r>
      <w:r>
        <w:rPr>
          <w:rFonts w:ascii="Times New Roman" w:eastAsia="Times New Roman" w:hAnsi="Times New Roman" w:cs="Times New Roman"/>
          <w:sz w:val="28"/>
          <w:szCs w:val="28"/>
        </w:rPr>
        <w:t>072</w:t>
      </w:r>
      <w:r>
        <w:rPr>
          <w:rFonts w:ascii="Times New Roman" w:eastAsia="Times New Roman" w:hAnsi="Times New Roman" w:cs="Times New Roman"/>
          <w:sz w:val="28"/>
          <w:szCs w:val="28"/>
        </w:rPr>
        <w:t>087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01.11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бумажным носителем с результатами освидетельствования, согласно которого у </w:t>
      </w:r>
      <w:r>
        <w:rPr>
          <w:rStyle w:val="cat-FIOgrp-12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установлено состояние алкогольного опьянения, показания прибора составили </w:t>
      </w:r>
      <w:r>
        <w:rPr>
          <w:rFonts w:ascii="Times New Roman" w:eastAsia="Times New Roman" w:hAnsi="Times New Roman" w:cs="Times New Roman"/>
          <w:sz w:val="28"/>
          <w:szCs w:val="28"/>
        </w:rPr>
        <w:t>0,</w:t>
      </w:r>
      <w:r>
        <w:rPr>
          <w:rFonts w:ascii="Times New Roman" w:eastAsia="Times New Roman" w:hAnsi="Times New Roman" w:cs="Times New Roman"/>
          <w:sz w:val="28"/>
          <w:szCs w:val="28"/>
        </w:rPr>
        <w:t>413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мг/л, с результатами которого </w:t>
      </w:r>
      <w:r>
        <w:rPr>
          <w:rStyle w:val="cat-FIOgrp-12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ознакомил</w:t>
      </w:r>
      <w:r>
        <w:rPr>
          <w:rFonts w:ascii="Times New Roman" w:eastAsia="Times New Roman" w:hAnsi="Times New Roman" w:cs="Times New Roman"/>
          <w:sz w:val="28"/>
          <w:szCs w:val="28"/>
        </w:rPr>
        <w:t>ся и согласился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-видеозаписью применения к </w:t>
      </w:r>
      <w:r>
        <w:rPr>
          <w:rStyle w:val="cat-FIOgrp-12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 обеспечения по делу об административном правонарушении (освидетельствование на состояние алкогольного опьянения, отстранение от управления транспортным средством)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-рапортами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ИДПС </w:t>
      </w:r>
      <w:r>
        <w:rPr>
          <w:rStyle w:val="cat-FIOgrp-15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МВД России «Ханты-Мансийский»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17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01.11.2025 </w:t>
      </w:r>
      <w:r>
        <w:rPr>
          <w:rFonts w:ascii="Times New Roman" w:eastAsia="Times New Roman" w:hAnsi="Times New Roman" w:cs="Times New Roman"/>
          <w:sz w:val="28"/>
          <w:szCs w:val="28"/>
        </w:rPr>
        <w:t>по обстоятельствам выявления правонарушения;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-информацией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начальника Госавтоинспекции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4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МВД России «Ханты-Мансийский» о том, что </w:t>
      </w:r>
      <w:r>
        <w:rPr>
          <w:rStyle w:val="cat-FIOgrp-12rplc-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водительское </w:t>
      </w:r>
      <w:r>
        <w:rPr>
          <w:rFonts w:ascii="Times New Roman" w:eastAsia="Times New Roman" w:hAnsi="Times New Roman" w:cs="Times New Roman"/>
          <w:sz w:val="28"/>
          <w:szCs w:val="28"/>
        </w:rPr>
        <w:t>удостоверение не выдавалось,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является лицом, подвергнутым административному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опьянения, не является лицом, имеющим судимость за совершение преступления, предусмотренного ч.ч.2.4.6. ст.264 или ст.264.1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Совокупность исследованных доказательств подтверждает факт управления </w:t>
      </w:r>
      <w:r>
        <w:rPr>
          <w:rStyle w:val="cat-FIOgrp-12rplc-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в состоянии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опьянения, не имеющ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права управления транспортным средством.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2rplc-4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ч.3 ст.12.8 КоАП РФ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</w:t>
      </w:r>
      <w:r>
        <w:rPr>
          <w:rStyle w:val="cat-FIOgrp-12rplc-5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12rplc-5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совершено правонарушение, ставящее под угрозу безопасность дорожного движения.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обстоятельствами являю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признание вины в совершенном правонарушение,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на иждивении малолетнего ребенка,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отягчающих административную ответственность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Санкция ч.3 ст.12.8 КоАП РФ предусматривает наказание в виде административного ареста на срок от 10 до 15 суток или наложение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Style w:val="cat-Sumgrp-20rplc-5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лиц, к которым арест не может быть применен в соответствии с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12rplc-5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относится к лицам, к которым не может быть применен административный арест.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Срок административного ареста суд назначает с учетом обстоятельств совершения правонарушения, совокупности обстоятельств, смягчающих административную ответственность, и отсутствие обстоятельств, отягчающих административную ответственность.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ст.ст.23.1, 29.5, 29.6, 29.9, 29.10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3rplc-5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9rplc-5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ч.3 ст.12.8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8"/>
          <w:szCs w:val="28"/>
        </w:rPr>
        <w:t>10 (десять) суток.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</w:t>
      </w:r>
      <w:r>
        <w:rPr>
          <w:rStyle w:val="cat-FIOgrp-12rplc-5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исчислять с 01 час.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01.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 в </w:t>
      </w:r>
      <w:r>
        <w:rPr>
          <w:rStyle w:val="cat-FIOgrp-18rplc-5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МВД России «Ханты-Мансийский».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6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Style w:val="cat-FIOgrp-19rplc-61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1rplc-3">
    <w:name w:val="cat-FIO grp-11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UserDefinedgrp-29rplc-7">
    <w:name w:val="cat-UserDefined grp-29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OrganizationNamegrp-22rplc-12">
    <w:name w:val="cat-OrganizationName grp-22 rplc-12"/>
    <w:basedOn w:val="DefaultParagraphFont"/>
  </w:style>
  <w:style w:type="character" w:customStyle="1" w:styleId="cat-FIOgrp-12rplc-15">
    <w:name w:val="cat-FIO grp-12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Addressgrp-0rplc-18">
    <w:name w:val="cat-Address grp-0 rplc-18"/>
    <w:basedOn w:val="DefaultParagraphFont"/>
  </w:style>
  <w:style w:type="character" w:customStyle="1" w:styleId="cat-CarMakeModelgrp-26rplc-19">
    <w:name w:val="cat-CarMakeModel grp-26 rplc-19"/>
    <w:basedOn w:val="DefaultParagraphFont"/>
  </w:style>
  <w:style w:type="character" w:customStyle="1" w:styleId="cat-UserDefinedgrp-31rplc-20">
    <w:name w:val="cat-UserDefined grp-31 rplc-20"/>
    <w:basedOn w:val="DefaultParagraphFont"/>
  </w:style>
  <w:style w:type="character" w:customStyle="1" w:styleId="cat-UserDefinedgrp-30rplc-21">
    <w:name w:val="cat-UserDefined grp-30 rplc-21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FIOgrp-12rplc-24">
    <w:name w:val="cat-FIO grp-12 rplc-24"/>
    <w:basedOn w:val="DefaultParagraphFont"/>
  </w:style>
  <w:style w:type="character" w:customStyle="1" w:styleId="cat-CarMakeModelgrp-27rplc-27">
    <w:name w:val="cat-CarMakeModel grp-27 rplc-27"/>
    <w:basedOn w:val="DefaultParagraphFont"/>
  </w:style>
  <w:style w:type="character" w:customStyle="1" w:styleId="cat-FIOgrp-14rplc-28">
    <w:name w:val="cat-FIO grp-14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0rplc-31">
    <w:name w:val="cat-Address grp-0 rplc-31"/>
    <w:basedOn w:val="DefaultParagraphFont"/>
  </w:style>
  <w:style w:type="character" w:customStyle="1" w:styleId="cat-FIOgrp-12rplc-32">
    <w:name w:val="cat-FIO grp-12 rplc-32"/>
    <w:basedOn w:val="DefaultParagraphFont"/>
  </w:style>
  <w:style w:type="character" w:customStyle="1" w:styleId="cat-FIOgrp-12rplc-33">
    <w:name w:val="cat-FIO grp-12 rplc-33"/>
    <w:basedOn w:val="DefaultParagraphFont"/>
  </w:style>
  <w:style w:type="character" w:customStyle="1" w:styleId="cat-FIOgrp-12rplc-35">
    <w:name w:val="cat-FIO grp-12 rplc-35"/>
    <w:basedOn w:val="DefaultParagraphFont"/>
  </w:style>
  <w:style w:type="character" w:customStyle="1" w:styleId="cat-FIOgrp-12rplc-36">
    <w:name w:val="cat-FIO grp-12 rplc-36"/>
    <w:basedOn w:val="DefaultParagraphFont"/>
  </w:style>
  <w:style w:type="character" w:customStyle="1" w:styleId="cat-FIOgrp-12rplc-39">
    <w:name w:val="cat-FIO grp-12 rplc-39"/>
    <w:basedOn w:val="DefaultParagraphFont"/>
  </w:style>
  <w:style w:type="character" w:customStyle="1" w:styleId="cat-FIOgrp-12rplc-40">
    <w:name w:val="cat-FIO grp-12 rplc-40"/>
    <w:basedOn w:val="DefaultParagraphFont"/>
  </w:style>
  <w:style w:type="character" w:customStyle="1" w:styleId="cat-FIOgrp-12rplc-41">
    <w:name w:val="cat-FIO grp-12 rplc-41"/>
    <w:basedOn w:val="DefaultParagraphFont"/>
  </w:style>
  <w:style w:type="character" w:customStyle="1" w:styleId="cat-FIOgrp-15rplc-42">
    <w:name w:val="cat-FIO grp-15 rplc-42"/>
    <w:basedOn w:val="DefaultParagraphFont"/>
  </w:style>
  <w:style w:type="character" w:customStyle="1" w:styleId="cat-FIOgrp-16rplc-43">
    <w:name w:val="cat-FIO grp-16 rplc-43"/>
    <w:basedOn w:val="DefaultParagraphFont"/>
  </w:style>
  <w:style w:type="character" w:customStyle="1" w:styleId="cat-FIOgrp-17rplc-44">
    <w:name w:val="cat-FIO grp-17 rplc-44"/>
    <w:basedOn w:val="DefaultParagraphFont"/>
  </w:style>
  <w:style w:type="character" w:customStyle="1" w:styleId="cat-FIOgrp-18rplc-46">
    <w:name w:val="cat-FIO grp-18 rplc-46"/>
    <w:basedOn w:val="DefaultParagraphFont"/>
  </w:style>
  <w:style w:type="character" w:customStyle="1" w:styleId="cat-FIOgrp-12rplc-47">
    <w:name w:val="cat-FIO grp-12 rplc-47"/>
    <w:basedOn w:val="DefaultParagraphFont"/>
  </w:style>
  <w:style w:type="character" w:customStyle="1" w:styleId="cat-FIOgrp-12rplc-48">
    <w:name w:val="cat-FIO grp-12 rplc-48"/>
    <w:basedOn w:val="DefaultParagraphFont"/>
  </w:style>
  <w:style w:type="character" w:customStyle="1" w:styleId="cat-FIOgrp-12rplc-49">
    <w:name w:val="cat-FIO grp-12 rplc-49"/>
    <w:basedOn w:val="DefaultParagraphFont"/>
  </w:style>
  <w:style w:type="character" w:customStyle="1" w:styleId="cat-FIOgrp-12rplc-50">
    <w:name w:val="cat-FIO grp-12 rplc-50"/>
    <w:basedOn w:val="DefaultParagraphFont"/>
  </w:style>
  <w:style w:type="character" w:customStyle="1" w:styleId="cat-FIOgrp-12rplc-51">
    <w:name w:val="cat-FIO grp-12 rplc-51"/>
    <w:basedOn w:val="DefaultParagraphFont"/>
  </w:style>
  <w:style w:type="character" w:customStyle="1" w:styleId="cat-Sumgrp-20rplc-52">
    <w:name w:val="cat-Sum grp-20 rplc-52"/>
    <w:basedOn w:val="DefaultParagraphFont"/>
  </w:style>
  <w:style w:type="character" w:customStyle="1" w:styleId="cat-FIOgrp-12rplc-53">
    <w:name w:val="cat-FIO grp-12 rplc-53"/>
    <w:basedOn w:val="DefaultParagraphFont"/>
  </w:style>
  <w:style w:type="character" w:customStyle="1" w:styleId="cat-FIOgrp-13rplc-54">
    <w:name w:val="cat-FIO grp-13 rplc-54"/>
    <w:basedOn w:val="DefaultParagraphFont"/>
  </w:style>
  <w:style w:type="character" w:customStyle="1" w:styleId="cat-UserDefinedgrp-29rplc-55">
    <w:name w:val="cat-UserDefined grp-29 rplc-55"/>
    <w:basedOn w:val="DefaultParagraphFont"/>
  </w:style>
  <w:style w:type="character" w:customStyle="1" w:styleId="cat-FIOgrp-12rplc-56">
    <w:name w:val="cat-FIO grp-12 rplc-56"/>
    <w:basedOn w:val="DefaultParagraphFont"/>
  </w:style>
  <w:style w:type="character" w:customStyle="1" w:styleId="cat-FIOgrp-18rplc-59">
    <w:name w:val="cat-FIO grp-18 rplc-59"/>
    <w:basedOn w:val="DefaultParagraphFont"/>
  </w:style>
  <w:style w:type="character" w:customStyle="1" w:styleId="cat-FIOgrp-19rplc-60">
    <w:name w:val="cat-FIO grp-19 rplc-60"/>
    <w:basedOn w:val="DefaultParagraphFont"/>
  </w:style>
  <w:style w:type="character" w:customStyle="1" w:styleId="cat-FIOgrp-19rplc-61">
    <w:name w:val="cat-FIO grp-19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garantF1://10008000.264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